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DFC" w:rsidRDefault="00CC5F17" w:rsidP="00CC5F17">
      <w:pPr>
        <w:spacing w:line="52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u w:val="single"/>
        </w:rPr>
        <w:t xml:space="preserve"> </w:t>
      </w:r>
      <w:r w:rsidR="00041E96">
        <w:rPr>
          <w:rFonts w:ascii="方正小标宋简体" w:eastAsia="方正小标宋简体" w:hAnsi="华文中宋" w:hint="eastAsia"/>
          <w:bCs/>
          <w:sz w:val="36"/>
          <w:szCs w:val="36"/>
          <w:u w:val="single"/>
        </w:rPr>
        <w:t>浙江建设职业技术学院</w:t>
      </w:r>
      <w:r w:rsidR="00A1546C">
        <w:rPr>
          <w:rFonts w:ascii="方正小标宋简体" w:eastAsia="方正小标宋简体" w:hAnsi="华文中宋" w:hint="eastAsia"/>
          <w:bCs/>
          <w:sz w:val="36"/>
          <w:szCs w:val="36"/>
          <w:u w:val="single"/>
        </w:rPr>
        <w:t xml:space="preserve"> </w:t>
      </w:r>
      <w:r w:rsidR="003C7A59">
        <w:rPr>
          <w:rFonts w:ascii="方正小标宋简体" w:eastAsia="方正小标宋简体" w:hAnsi="华文中宋" w:hint="eastAsia"/>
          <w:bCs/>
          <w:sz w:val="36"/>
          <w:szCs w:val="36"/>
        </w:rPr>
        <w:t>科研</w:t>
      </w:r>
      <w:r w:rsidR="00222DFC">
        <w:rPr>
          <w:rFonts w:ascii="方正小标宋简体" w:eastAsia="方正小标宋简体" w:hAnsi="华文中宋" w:hint="eastAsia"/>
          <w:bCs/>
          <w:sz w:val="36"/>
          <w:szCs w:val="36"/>
        </w:rPr>
        <w:t>项目汇总</w:t>
      </w:r>
      <w:r w:rsidR="00A37EC8" w:rsidRPr="00BE6A96">
        <w:rPr>
          <w:rFonts w:ascii="方正小标宋简体" w:eastAsia="方正小标宋简体" w:hAnsi="华文中宋" w:hint="eastAsia"/>
          <w:bCs/>
          <w:sz w:val="36"/>
          <w:szCs w:val="36"/>
        </w:rPr>
        <w:t>一览表</w:t>
      </w:r>
    </w:p>
    <w:p w:rsidR="00222DFC" w:rsidRPr="009D4576" w:rsidRDefault="009D4576" w:rsidP="00444046">
      <w:pPr>
        <w:spacing w:line="520" w:lineRule="exact"/>
        <w:jc w:val="center"/>
        <w:rPr>
          <w:rFonts w:ascii="方正小标宋简体" w:eastAsia="方正小标宋简体" w:hAnsi="华文中宋"/>
          <w:bCs/>
          <w:sz w:val="30"/>
          <w:szCs w:val="30"/>
        </w:rPr>
      </w:pPr>
      <w:r w:rsidRPr="009D4576">
        <w:rPr>
          <w:rFonts w:ascii="方正小标宋简体" w:eastAsia="方正小标宋简体" w:hAnsi="华文中宋" w:hint="eastAsia"/>
          <w:bCs/>
          <w:sz w:val="30"/>
          <w:szCs w:val="30"/>
        </w:rPr>
        <w:t>（20</w:t>
      </w:r>
      <w:r w:rsidR="00966003">
        <w:rPr>
          <w:rFonts w:ascii="方正小标宋简体" w:eastAsia="方正小标宋简体" w:hAnsi="华文中宋" w:hint="eastAsia"/>
          <w:bCs/>
          <w:sz w:val="30"/>
          <w:szCs w:val="30"/>
        </w:rPr>
        <w:t>2</w:t>
      </w:r>
      <w:r w:rsidR="004F1C0D">
        <w:rPr>
          <w:rFonts w:ascii="方正小标宋简体" w:eastAsia="方正小标宋简体" w:hAnsi="华文中宋" w:hint="eastAsia"/>
          <w:bCs/>
          <w:sz w:val="30"/>
          <w:szCs w:val="30"/>
        </w:rPr>
        <w:t>3</w:t>
      </w:r>
      <w:r w:rsidRPr="009D4576">
        <w:rPr>
          <w:rFonts w:ascii="方正小标宋简体" w:eastAsia="方正小标宋简体" w:hAnsi="华文中宋" w:hint="eastAsia"/>
          <w:bCs/>
          <w:sz w:val="30"/>
          <w:szCs w:val="30"/>
        </w:rPr>
        <w:t>年</w:t>
      </w:r>
      <w:r w:rsidR="00E76C76">
        <w:rPr>
          <w:rFonts w:ascii="方正小标宋简体" w:eastAsia="方正小标宋简体" w:hAnsi="华文中宋" w:hint="eastAsia"/>
          <w:bCs/>
          <w:sz w:val="30"/>
          <w:szCs w:val="30"/>
        </w:rPr>
        <w:t>6</w:t>
      </w:r>
      <w:r w:rsidRPr="009D4576">
        <w:rPr>
          <w:rFonts w:ascii="方正小标宋简体" w:eastAsia="方正小标宋简体" w:hAnsi="华文中宋" w:hint="eastAsia"/>
          <w:bCs/>
          <w:sz w:val="30"/>
          <w:szCs w:val="30"/>
        </w:rPr>
        <w:t>月公开）</w:t>
      </w:r>
    </w:p>
    <w:tbl>
      <w:tblPr>
        <w:tblStyle w:val="a5"/>
        <w:tblW w:w="9288" w:type="dxa"/>
        <w:tblLook w:val="01E0" w:firstRow="1" w:lastRow="1" w:firstColumn="1" w:lastColumn="1" w:noHBand="0" w:noVBand="0"/>
      </w:tblPr>
      <w:tblGrid>
        <w:gridCol w:w="828"/>
        <w:gridCol w:w="5580"/>
        <w:gridCol w:w="1620"/>
        <w:gridCol w:w="1260"/>
      </w:tblGrid>
      <w:tr w:rsidR="00332E9D" w:rsidRPr="00332E9D">
        <w:tc>
          <w:tcPr>
            <w:tcW w:w="828"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序号</w:t>
            </w:r>
          </w:p>
        </w:tc>
        <w:tc>
          <w:tcPr>
            <w:tcW w:w="5580"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项目名称</w:t>
            </w:r>
          </w:p>
        </w:tc>
        <w:tc>
          <w:tcPr>
            <w:tcW w:w="1620" w:type="dxa"/>
          </w:tcPr>
          <w:p w:rsidR="00222DFC" w:rsidRPr="00332E9D" w:rsidRDefault="00222DFC" w:rsidP="00FE6CD3">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项目负责人</w:t>
            </w:r>
          </w:p>
        </w:tc>
        <w:tc>
          <w:tcPr>
            <w:tcW w:w="1260"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立项时间</w:t>
            </w:r>
          </w:p>
        </w:tc>
      </w:tr>
      <w:tr w:rsidR="00E76C76" w:rsidRPr="00332E9D" w:rsidTr="0012338D">
        <w:trPr>
          <w:trHeight w:val="680"/>
        </w:trPr>
        <w:tc>
          <w:tcPr>
            <w:tcW w:w="828" w:type="dxa"/>
            <w:vAlign w:val="center"/>
          </w:tcPr>
          <w:p w:rsidR="00E76C76" w:rsidRPr="00332E9D" w:rsidRDefault="00E76C76" w:rsidP="0067440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w:t>
            </w:r>
          </w:p>
        </w:tc>
        <w:tc>
          <w:tcPr>
            <w:tcW w:w="5580" w:type="dxa"/>
            <w:vAlign w:val="center"/>
          </w:tcPr>
          <w:p w:rsidR="00E76C76" w:rsidRPr="00332E9D" w:rsidRDefault="00E76C76" w:rsidP="0012338D">
            <w:pPr>
              <w:spacing w:line="240" w:lineRule="auto"/>
              <w:jc w:val="left"/>
              <w:rPr>
                <w:rFonts w:ascii="仿宋_GB2312" w:hAnsi="华文中宋" w:hint="eastAsia"/>
                <w:bCs/>
                <w:color w:val="000000" w:themeColor="text1"/>
                <w:sz w:val="24"/>
              </w:rPr>
            </w:pPr>
            <w:r w:rsidRPr="00E76C76">
              <w:rPr>
                <w:rFonts w:ascii="仿宋_GB2312" w:hAnsi="华文中宋" w:hint="eastAsia"/>
                <w:bCs/>
                <w:color w:val="000000" w:themeColor="text1"/>
                <w:sz w:val="24"/>
              </w:rPr>
              <w:t>共同富裕背景下浙江省未来社区健康养老路径研究</w:t>
            </w:r>
          </w:p>
        </w:tc>
        <w:tc>
          <w:tcPr>
            <w:tcW w:w="1620" w:type="dxa"/>
            <w:vAlign w:val="center"/>
          </w:tcPr>
          <w:p w:rsidR="00E76C76" w:rsidRPr="00332E9D" w:rsidRDefault="00E76C76" w:rsidP="0012338D">
            <w:pPr>
              <w:spacing w:line="240" w:lineRule="auto"/>
              <w:jc w:val="center"/>
              <w:rPr>
                <w:rFonts w:ascii="仿宋_GB2312" w:hAnsi="华文中宋" w:hint="eastAsia"/>
                <w:bCs/>
                <w:color w:val="000000" w:themeColor="text1"/>
                <w:sz w:val="24"/>
              </w:rPr>
            </w:pPr>
            <w:r w:rsidRPr="00E76C76">
              <w:rPr>
                <w:rFonts w:ascii="仿宋_GB2312" w:hAnsi="华文中宋" w:hint="eastAsia"/>
                <w:bCs/>
                <w:color w:val="000000" w:themeColor="text1"/>
                <w:sz w:val="24"/>
              </w:rPr>
              <w:t>李翠萍</w:t>
            </w:r>
          </w:p>
        </w:tc>
        <w:tc>
          <w:tcPr>
            <w:tcW w:w="1260" w:type="dxa"/>
            <w:vAlign w:val="center"/>
          </w:tcPr>
          <w:p w:rsidR="00E76C76" w:rsidRPr="00332E9D" w:rsidRDefault="00E76C76" w:rsidP="0012338D">
            <w:pPr>
              <w:spacing w:line="240" w:lineRule="auto"/>
              <w:jc w:val="center"/>
              <w:rPr>
                <w:rFonts w:ascii="仿宋" w:eastAsia="仿宋" w:hAnsi="仿宋" w:hint="eastAsia"/>
                <w:color w:val="000000" w:themeColor="text1"/>
                <w:sz w:val="24"/>
              </w:rPr>
            </w:pPr>
            <w:r>
              <w:rPr>
                <w:rFonts w:ascii="仿宋" w:eastAsia="仿宋" w:hAnsi="仿宋" w:hint="eastAsia"/>
                <w:color w:val="000000" w:themeColor="text1"/>
                <w:sz w:val="24"/>
              </w:rPr>
              <w:t>2022.12</w:t>
            </w:r>
          </w:p>
        </w:tc>
      </w:tr>
      <w:tr w:rsidR="00E76C76" w:rsidRPr="00332E9D" w:rsidTr="0012338D">
        <w:trPr>
          <w:trHeight w:val="680"/>
        </w:trPr>
        <w:tc>
          <w:tcPr>
            <w:tcW w:w="828" w:type="dxa"/>
            <w:vAlign w:val="center"/>
          </w:tcPr>
          <w:p w:rsidR="00E76C76" w:rsidRPr="00332E9D" w:rsidRDefault="00E76C76" w:rsidP="0067440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2</w:t>
            </w:r>
          </w:p>
        </w:tc>
        <w:tc>
          <w:tcPr>
            <w:tcW w:w="5580" w:type="dxa"/>
            <w:vAlign w:val="center"/>
          </w:tcPr>
          <w:p w:rsidR="00E76C76" w:rsidRPr="00E76C76" w:rsidRDefault="00E76C76" w:rsidP="00E76C76">
            <w:pPr>
              <w:spacing w:line="240" w:lineRule="auto"/>
              <w:jc w:val="left"/>
              <w:rPr>
                <w:rFonts w:ascii="仿宋_GB2312" w:hAnsi="华文中宋"/>
                <w:bCs/>
                <w:color w:val="000000" w:themeColor="text1"/>
                <w:sz w:val="24"/>
              </w:rPr>
            </w:pPr>
            <w:r w:rsidRPr="00E76C76">
              <w:rPr>
                <w:rFonts w:ascii="仿宋_GB2312" w:hAnsi="华文中宋" w:hint="eastAsia"/>
                <w:bCs/>
                <w:color w:val="000000" w:themeColor="text1"/>
                <w:sz w:val="24"/>
              </w:rPr>
              <w:t>共同富裕示范区社区儿童游憩空间的复合场景构建研究</w:t>
            </w:r>
          </w:p>
        </w:tc>
        <w:tc>
          <w:tcPr>
            <w:tcW w:w="1620" w:type="dxa"/>
            <w:vAlign w:val="center"/>
          </w:tcPr>
          <w:p w:rsidR="00E76C76" w:rsidRPr="00E76C76" w:rsidRDefault="00E76C76" w:rsidP="00E76C76">
            <w:pPr>
              <w:spacing w:line="240" w:lineRule="auto"/>
              <w:jc w:val="center"/>
              <w:rPr>
                <w:rFonts w:ascii="仿宋_GB2312" w:hAnsi="华文中宋"/>
                <w:bCs/>
                <w:color w:val="000000" w:themeColor="text1"/>
                <w:sz w:val="24"/>
              </w:rPr>
            </w:pPr>
            <w:r w:rsidRPr="00E76C76">
              <w:rPr>
                <w:rFonts w:ascii="仿宋_GB2312" w:hAnsi="华文中宋" w:hint="eastAsia"/>
                <w:bCs/>
                <w:color w:val="000000" w:themeColor="text1"/>
                <w:sz w:val="24"/>
              </w:rPr>
              <w:t>岳淼</w:t>
            </w:r>
          </w:p>
        </w:tc>
        <w:tc>
          <w:tcPr>
            <w:tcW w:w="1260" w:type="dxa"/>
            <w:vAlign w:val="center"/>
          </w:tcPr>
          <w:p w:rsidR="00E76C76" w:rsidRPr="00332E9D" w:rsidRDefault="00E76C76" w:rsidP="0012338D">
            <w:pPr>
              <w:spacing w:line="240" w:lineRule="auto"/>
              <w:jc w:val="center"/>
              <w:rPr>
                <w:rFonts w:ascii="仿宋" w:eastAsia="仿宋" w:hAnsi="仿宋" w:hint="eastAsia"/>
                <w:color w:val="000000" w:themeColor="text1"/>
                <w:sz w:val="24"/>
              </w:rPr>
            </w:pPr>
            <w:r>
              <w:rPr>
                <w:rFonts w:ascii="仿宋" w:eastAsia="仿宋" w:hAnsi="仿宋" w:hint="eastAsia"/>
                <w:color w:val="000000" w:themeColor="text1"/>
                <w:sz w:val="24"/>
              </w:rPr>
              <w:t>2022.9</w:t>
            </w:r>
          </w:p>
        </w:tc>
      </w:tr>
      <w:tr w:rsidR="00E76C76" w:rsidRPr="00332E9D" w:rsidTr="00C355AA">
        <w:trPr>
          <w:trHeight w:val="680"/>
        </w:trPr>
        <w:tc>
          <w:tcPr>
            <w:tcW w:w="828" w:type="dxa"/>
            <w:vAlign w:val="center"/>
          </w:tcPr>
          <w:p w:rsidR="00E76C76" w:rsidRPr="00332E9D" w:rsidRDefault="00E76C76" w:rsidP="0067440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3</w:t>
            </w:r>
          </w:p>
        </w:tc>
        <w:tc>
          <w:tcPr>
            <w:tcW w:w="5580" w:type="dxa"/>
            <w:vAlign w:val="center"/>
          </w:tcPr>
          <w:p w:rsidR="00E76C76" w:rsidRPr="00E76C76" w:rsidRDefault="00E76C76" w:rsidP="00E76C76">
            <w:pPr>
              <w:spacing w:line="240" w:lineRule="auto"/>
              <w:jc w:val="left"/>
              <w:rPr>
                <w:rFonts w:ascii="仿宋_GB2312" w:hAnsi="华文中宋"/>
                <w:bCs/>
                <w:color w:val="000000" w:themeColor="text1"/>
                <w:sz w:val="24"/>
              </w:rPr>
            </w:pPr>
            <w:r w:rsidRPr="00E76C76">
              <w:rPr>
                <w:rFonts w:ascii="仿宋_GB2312" w:hAnsi="华文中宋" w:hint="eastAsia"/>
                <w:bCs/>
                <w:color w:val="000000" w:themeColor="text1"/>
                <w:sz w:val="24"/>
              </w:rPr>
              <w:t>马克思主义文论译者的主体性研究</w:t>
            </w:r>
          </w:p>
        </w:tc>
        <w:tc>
          <w:tcPr>
            <w:tcW w:w="1620" w:type="dxa"/>
            <w:vAlign w:val="center"/>
          </w:tcPr>
          <w:p w:rsidR="00E76C76" w:rsidRPr="00E76C76" w:rsidRDefault="00E76C76" w:rsidP="00E76C76">
            <w:pPr>
              <w:spacing w:line="240" w:lineRule="auto"/>
              <w:jc w:val="center"/>
              <w:rPr>
                <w:rFonts w:ascii="仿宋_GB2312" w:hAnsi="华文中宋"/>
                <w:bCs/>
                <w:color w:val="000000" w:themeColor="text1"/>
                <w:sz w:val="24"/>
              </w:rPr>
            </w:pPr>
            <w:r w:rsidRPr="00E76C76">
              <w:rPr>
                <w:rFonts w:ascii="仿宋_GB2312" w:hAnsi="华文中宋" w:hint="eastAsia"/>
                <w:bCs/>
                <w:color w:val="000000" w:themeColor="text1"/>
                <w:sz w:val="24"/>
              </w:rPr>
              <w:t>杨方</w:t>
            </w:r>
          </w:p>
        </w:tc>
        <w:tc>
          <w:tcPr>
            <w:tcW w:w="1260" w:type="dxa"/>
            <w:vAlign w:val="center"/>
          </w:tcPr>
          <w:p w:rsidR="00E76C76" w:rsidRPr="00332E9D" w:rsidRDefault="00E76C76" w:rsidP="00C355AA">
            <w:pPr>
              <w:spacing w:line="240" w:lineRule="auto"/>
              <w:jc w:val="center"/>
              <w:rPr>
                <w:rFonts w:ascii="仿宋" w:eastAsia="仿宋" w:hAnsi="仿宋" w:hint="eastAsia"/>
                <w:color w:val="000000" w:themeColor="text1"/>
                <w:sz w:val="24"/>
              </w:rPr>
            </w:pPr>
            <w:r>
              <w:rPr>
                <w:rFonts w:ascii="仿宋" w:eastAsia="仿宋" w:hAnsi="仿宋" w:hint="eastAsia"/>
                <w:color w:val="000000" w:themeColor="text1"/>
                <w:sz w:val="24"/>
              </w:rPr>
              <w:t>2022.9</w:t>
            </w:r>
          </w:p>
        </w:tc>
      </w:tr>
      <w:tr w:rsidR="00E76C76" w:rsidRPr="00332E9D" w:rsidTr="00C355AA">
        <w:trPr>
          <w:trHeight w:val="680"/>
        </w:trPr>
        <w:tc>
          <w:tcPr>
            <w:tcW w:w="828" w:type="dxa"/>
            <w:vAlign w:val="center"/>
          </w:tcPr>
          <w:p w:rsidR="00E76C76" w:rsidRPr="00332E9D" w:rsidRDefault="00E76C76" w:rsidP="0067440E">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4</w:t>
            </w:r>
          </w:p>
        </w:tc>
        <w:tc>
          <w:tcPr>
            <w:tcW w:w="5580" w:type="dxa"/>
            <w:vAlign w:val="center"/>
          </w:tcPr>
          <w:p w:rsidR="00E76C76" w:rsidRPr="00332E9D" w:rsidRDefault="00E76C76"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新时代职业院校土建施工专业领域团队教师教育教学改革创新与实践</w:t>
            </w:r>
          </w:p>
        </w:tc>
        <w:tc>
          <w:tcPr>
            <w:tcW w:w="1620" w:type="dxa"/>
            <w:vAlign w:val="center"/>
          </w:tcPr>
          <w:p w:rsidR="00E76C76" w:rsidRPr="00332E9D" w:rsidRDefault="00E76C76" w:rsidP="002C281B">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沙玲</w:t>
            </w:r>
            <w:proofErr w:type="gramEnd"/>
          </w:p>
        </w:tc>
        <w:tc>
          <w:tcPr>
            <w:tcW w:w="1260" w:type="dxa"/>
            <w:vAlign w:val="center"/>
          </w:tcPr>
          <w:p w:rsidR="00E76C76" w:rsidRPr="00332E9D" w:rsidRDefault="00E76C76"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2021.12</w:t>
            </w:r>
          </w:p>
        </w:tc>
      </w:tr>
      <w:tr w:rsidR="00E76C76" w:rsidRPr="00332E9D" w:rsidTr="00C355AA">
        <w:trPr>
          <w:trHeight w:val="680"/>
        </w:trPr>
        <w:tc>
          <w:tcPr>
            <w:tcW w:w="828" w:type="dxa"/>
            <w:vAlign w:val="center"/>
          </w:tcPr>
          <w:p w:rsidR="00E76C76" w:rsidRPr="00332E9D" w:rsidRDefault="00E76C76" w:rsidP="0067440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5</w:t>
            </w:r>
          </w:p>
        </w:tc>
        <w:tc>
          <w:tcPr>
            <w:tcW w:w="5580" w:type="dxa"/>
            <w:vAlign w:val="center"/>
          </w:tcPr>
          <w:p w:rsidR="00E76C76" w:rsidRPr="00332E9D" w:rsidRDefault="00E76C76"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后疫情时代园艺疗法对大学生心理健康问题干预的价值与路径研究</w:t>
            </w:r>
          </w:p>
        </w:tc>
        <w:tc>
          <w:tcPr>
            <w:tcW w:w="1620" w:type="dxa"/>
            <w:vAlign w:val="center"/>
          </w:tcPr>
          <w:p w:rsidR="00E76C76" w:rsidRPr="00332E9D" w:rsidRDefault="00E76C76" w:rsidP="002C281B">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孔杨勇</w:t>
            </w:r>
            <w:proofErr w:type="gramEnd"/>
          </w:p>
        </w:tc>
        <w:tc>
          <w:tcPr>
            <w:tcW w:w="1260" w:type="dxa"/>
            <w:vAlign w:val="center"/>
          </w:tcPr>
          <w:p w:rsidR="00E76C76" w:rsidRPr="00332E9D" w:rsidRDefault="00E76C76"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2021.9</w:t>
            </w:r>
          </w:p>
        </w:tc>
      </w:tr>
      <w:tr w:rsidR="00E76C76" w:rsidRPr="00332E9D" w:rsidTr="00C355AA">
        <w:trPr>
          <w:trHeight w:val="680"/>
        </w:trPr>
        <w:tc>
          <w:tcPr>
            <w:tcW w:w="828" w:type="dxa"/>
            <w:vAlign w:val="center"/>
          </w:tcPr>
          <w:p w:rsidR="00E76C76" w:rsidRPr="00332E9D" w:rsidRDefault="00E76C76" w:rsidP="0067440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6</w:t>
            </w:r>
          </w:p>
        </w:tc>
        <w:tc>
          <w:tcPr>
            <w:tcW w:w="5580" w:type="dxa"/>
            <w:vAlign w:val="center"/>
          </w:tcPr>
          <w:p w:rsidR="00E76C76" w:rsidRPr="00332E9D" w:rsidRDefault="00E76C76"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乡村振兴战略下新生代农民工职业化水平测度和影响机制研究</w:t>
            </w:r>
          </w:p>
        </w:tc>
        <w:tc>
          <w:tcPr>
            <w:tcW w:w="1620" w:type="dxa"/>
            <w:vAlign w:val="center"/>
          </w:tcPr>
          <w:p w:rsidR="00E76C76" w:rsidRPr="00332E9D" w:rsidRDefault="00E76C76" w:rsidP="002C281B">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张英</w:t>
            </w:r>
          </w:p>
        </w:tc>
        <w:tc>
          <w:tcPr>
            <w:tcW w:w="1260" w:type="dxa"/>
            <w:vAlign w:val="center"/>
          </w:tcPr>
          <w:p w:rsidR="00E76C76" w:rsidRPr="00332E9D" w:rsidRDefault="00E76C76"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2021.8</w:t>
            </w:r>
          </w:p>
        </w:tc>
      </w:tr>
      <w:tr w:rsidR="00E76C76" w:rsidRPr="00332E9D" w:rsidTr="00057BC4">
        <w:trPr>
          <w:trHeight w:val="680"/>
        </w:trPr>
        <w:tc>
          <w:tcPr>
            <w:tcW w:w="828" w:type="dxa"/>
            <w:vAlign w:val="center"/>
          </w:tcPr>
          <w:p w:rsidR="00E76C76" w:rsidRPr="00332E9D" w:rsidRDefault="00E76C76" w:rsidP="0071747F">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7</w:t>
            </w:r>
          </w:p>
        </w:tc>
        <w:tc>
          <w:tcPr>
            <w:tcW w:w="5580" w:type="dxa"/>
            <w:vAlign w:val="center"/>
          </w:tcPr>
          <w:p w:rsidR="00E76C76" w:rsidRPr="00332E9D" w:rsidRDefault="00E76C76"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环</w:t>
            </w:r>
            <w:proofErr w:type="gramStart"/>
            <w:r w:rsidRPr="00332E9D">
              <w:rPr>
                <w:rFonts w:ascii="仿宋_GB2312" w:hAnsi="华文中宋" w:hint="eastAsia"/>
                <w:bCs/>
                <w:color w:val="000000" w:themeColor="text1"/>
                <w:sz w:val="24"/>
              </w:rPr>
              <w:t>杭州湾绿道</w:t>
            </w:r>
            <w:proofErr w:type="gramEnd"/>
            <w:r w:rsidRPr="00332E9D">
              <w:rPr>
                <w:rFonts w:ascii="仿宋_GB2312" w:hAnsi="华文中宋" w:hint="eastAsia"/>
                <w:bCs/>
                <w:color w:val="000000" w:themeColor="text1"/>
                <w:sz w:val="24"/>
              </w:rPr>
              <w:t>空间规划营造与策略研究</w:t>
            </w:r>
          </w:p>
        </w:tc>
        <w:tc>
          <w:tcPr>
            <w:tcW w:w="1620" w:type="dxa"/>
            <w:vAlign w:val="center"/>
          </w:tcPr>
          <w:p w:rsidR="00E76C76" w:rsidRPr="00332E9D" w:rsidRDefault="00E76C76"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邱希阳</w:t>
            </w:r>
          </w:p>
        </w:tc>
        <w:tc>
          <w:tcPr>
            <w:tcW w:w="1260" w:type="dxa"/>
            <w:vAlign w:val="center"/>
          </w:tcPr>
          <w:p w:rsidR="00E76C76" w:rsidRPr="00332E9D" w:rsidRDefault="00E76C76"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2021.2</w:t>
            </w:r>
          </w:p>
        </w:tc>
      </w:tr>
      <w:tr w:rsidR="00E76C76" w:rsidRPr="00332E9D" w:rsidTr="00057BC4">
        <w:trPr>
          <w:trHeight w:val="680"/>
        </w:trPr>
        <w:tc>
          <w:tcPr>
            <w:tcW w:w="828" w:type="dxa"/>
            <w:vAlign w:val="center"/>
          </w:tcPr>
          <w:p w:rsidR="00E76C76" w:rsidRPr="00332E9D" w:rsidRDefault="00E76C76" w:rsidP="00075D7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8</w:t>
            </w:r>
          </w:p>
        </w:tc>
        <w:tc>
          <w:tcPr>
            <w:tcW w:w="5580" w:type="dxa"/>
            <w:vAlign w:val="center"/>
          </w:tcPr>
          <w:p w:rsidR="00E76C76" w:rsidRPr="00332E9D" w:rsidRDefault="00E76C76"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“未来社区”智慧型建设对老旧社区空间重塑的影响机理及路径优化研究</w:t>
            </w:r>
          </w:p>
        </w:tc>
        <w:tc>
          <w:tcPr>
            <w:tcW w:w="1620" w:type="dxa"/>
            <w:vAlign w:val="center"/>
          </w:tcPr>
          <w:p w:rsidR="00E76C76" w:rsidRPr="00332E9D" w:rsidRDefault="00E76C76"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胡轶敏</w:t>
            </w:r>
          </w:p>
        </w:tc>
        <w:tc>
          <w:tcPr>
            <w:tcW w:w="1260" w:type="dxa"/>
            <w:vAlign w:val="center"/>
          </w:tcPr>
          <w:p w:rsidR="00E76C76" w:rsidRPr="00332E9D" w:rsidRDefault="00E76C76"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2020.11</w:t>
            </w:r>
          </w:p>
        </w:tc>
      </w:tr>
      <w:tr w:rsidR="00E76C76" w:rsidRPr="00332E9D" w:rsidTr="00057BC4">
        <w:trPr>
          <w:trHeight w:val="680"/>
        </w:trPr>
        <w:tc>
          <w:tcPr>
            <w:tcW w:w="828" w:type="dxa"/>
            <w:vAlign w:val="center"/>
          </w:tcPr>
          <w:p w:rsidR="00E76C76" w:rsidRPr="00332E9D" w:rsidRDefault="00E76C76" w:rsidP="00075D7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9</w:t>
            </w:r>
          </w:p>
        </w:tc>
        <w:tc>
          <w:tcPr>
            <w:tcW w:w="5580" w:type="dxa"/>
            <w:vAlign w:val="center"/>
          </w:tcPr>
          <w:p w:rsidR="00E76C76" w:rsidRPr="00332E9D" w:rsidRDefault="00E76C76"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专业领域——建筑信息模型制作与应用1</w:t>
            </w:r>
          </w:p>
        </w:tc>
        <w:tc>
          <w:tcPr>
            <w:tcW w:w="1620" w:type="dxa"/>
            <w:vAlign w:val="center"/>
          </w:tcPr>
          <w:p w:rsidR="00E76C76" w:rsidRPr="00332E9D" w:rsidRDefault="00E76C76" w:rsidP="001458E6">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夏玲涛</w:t>
            </w:r>
            <w:proofErr w:type="gramEnd"/>
          </w:p>
        </w:tc>
        <w:tc>
          <w:tcPr>
            <w:tcW w:w="1260" w:type="dxa"/>
            <w:vAlign w:val="center"/>
          </w:tcPr>
          <w:p w:rsidR="00E76C76" w:rsidRPr="00332E9D" w:rsidRDefault="00E76C76"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2020.7</w:t>
            </w:r>
          </w:p>
        </w:tc>
      </w:tr>
      <w:tr w:rsidR="00E76C76" w:rsidRPr="00332E9D" w:rsidTr="00C355AA">
        <w:trPr>
          <w:trHeight w:val="680"/>
        </w:trPr>
        <w:tc>
          <w:tcPr>
            <w:tcW w:w="828" w:type="dxa"/>
            <w:vAlign w:val="center"/>
          </w:tcPr>
          <w:p w:rsidR="00E76C76" w:rsidRPr="00332E9D" w:rsidRDefault="00E76C76" w:rsidP="00075D7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10</w:t>
            </w:r>
          </w:p>
        </w:tc>
        <w:tc>
          <w:tcPr>
            <w:tcW w:w="5580" w:type="dxa"/>
            <w:vAlign w:val="center"/>
          </w:tcPr>
          <w:p w:rsidR="00E76C76" w:rsidRPr="00332E9D" w:rsidRDefault="00E76C76"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w:t>
            </w:r>
            <w:proofErr w:type="gramStart"/>
            <w:r w:rsidRPr="00332E9D">
              <w:rPr>
                <w:rFonts w:ascii="仿宋_GB2312" w:hAnsi="华文中宋" w:hint="eastAsia"/>
                <w:bCs/>
                <w:color w:val="000000" w:themeColor="text1"/>
                <w:sz w:val="24"/>
              </w:rPr>
              <w:t>新型地</w:t>
            </w:r>
            <w:proofErr w:type="gramEnd"/>
            <w:r w:rsidRPr="00332E9D">
              <w:rPr>
                <w:rFonts w:ascii="仿宋_GB2312" w:hAnsi="华文中宋" w:hint="eastAsia"/>
                <w:bCs/>
                <w:color w:val="000000" w:themeColor="text1"/>
                <w:sz w:val="24"/>
              </w:rPr>
              <w:t>聚物涂料</w:t>
            </w:r>
            <w:proofErr w:type="gramStart"/>
            <w:r w:rsidRPr="00332E9D">
              <w:rPr>
                <w:rFonts w:ascii="仿宋_GB2312" w:hAnsi="华文中宋" w:hint="eastAsia"/>
                <w:bCs/>
                <w:color w:val="000000" w:themeColor="text1"/>
                <w:sz w:val="24"/>
              </w:rPr>
              <w:t>的海工混凝土</w:t>
            </w:r>
            <w:proofErr w:type="gramEnd"/>
            <w:r w:rsidRPr="00332E9D">
              <w:rPr>
                <w:rFonts w:ascii="仿宋_GB2312" w:hAnsi="华文中宋" w:hint="eastAsia"/>
                <w:bCs/>
                <w:color w:val="000000" w:themeColor="text1"/>
                <w:sz w:val="24"/>
              </w:rPr>
              <w:t>表面防护技术研究</w:t>
            </w:r>
          </w:p>
        </w:tc>
        <w:tc>
          <w:tcPr>
            <w:tcW w:w="1620" w:type="dxa"/>
            <w:vAlign w:val="center"/>
          </w:tcPr>
          <w:p w:rsidR="00E76C76" w:rsidRPr="00332E9D" w:rsidRDefault="00E76C76"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江晨晖</w:t>
            </w:r>
          </w:p>
        </w:tc>
        <w:tc>
          <w:tcPr>
            <w:tcW w:w="1260" w:type="dxa"/>
            <w:vAlign w:val="center"/>
          </w:tcPr>
          <w:p w:rsidR="00E76C76" w:rsidRPr="00332E9D" w:rsidRDefault="00E76C76"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2019.11</w:t>
            </w:r>
          </w:p>
        </w:tc>
      </w:tr>
      <w:tr w:rsidR="00E76C76" w:rsidRPr="00332E9D" w:rsidTr="00057BC4">
        <w:trPr>
          <w:trHeight w:val="680"/>
        </w:trPr>
        <w:tc>
          <w:tcPr>
            <w:tcW w:w="828" w:type="dxa"/>
            <w:vAlign w:val="center"/>
          </w:tcPr>
          <w:p w:rsidR="00E76C76" w:rsidRPr="00332E9D" w:rsidRDefault="00E76C76" w:rsidP="00075D7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11</w:t>
            </w:r>
          </w:p>
        </w:tc>
        <w:tc>
          <w:tcPr>
            <w:tcW w:w="5580" w:type="dxa"/>
            <w:vAlign w:val="center"/>
          </w:tcPr>
          <w:p w:rsidR="00E76C76" w:rsidRPr="00332E9D" w:rsidRDefault="00E76C76"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大型体育赛事“节俭办赛”模式及对杭州亚运的启示</w:t>
            </w:r>
          </w:p>
        </w:tc>
        <w:tc>
          <w:tcPr>
            <w:tcW w:w="1620" w:type="dxa"/>
            <w:vAlign w:val="center"/>
          </w:tcPr>
          <w:p w:rsidR="00E76C76" w:rsidRPr="00332E9D" w:rsidRDefault="00E76C76"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张斌</w:t>
            </w:r>
          </w:p>
        </w:tc>
        <w:tc>
          <w:tcPr>
            <w:tcW w:w="1260" w:type="dxa"/>
            <w:vAlign w:val="center"/>
          </w:tcPr>
          <w:p w:rsidR="00E76C76" w:rsidRPr="00332E9D" w:rsidRDefault="00E76C76"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2019.7</w:t>
            </w:r>
          </w:p>
        </w:tc>
      </w:tr>
      <w:tr w:rsidR="00E76C76" w:rsidRPr="00332E9D" w:rsidTr="00057BC4">
        <w:trPr>
          <w:trHeight w:val="680"/>
        </w:trPr>
        <w:tc>
          <w:tcPr>
            <w:tcW w:w="828" w:type="dxa"/>
            <w:vAlign w:val="center"/>
          </w:tcPr>
          <w:p w:rsidR="00E76C76" w:rsidRPr="00332E9D" w:rsidRDefault="00E76C76" w:rsidP="00075D7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12</w:t>
            </w:r>
          </w:p>
        </w:tc>
        <w:tc>
          <w:tcPr>
            <w:tcW w:w="5580" w:type="dxa"/>
            <w:vAlign w:val="center"/>
          </w:tcPr>
          <w:p w:rsidR="00E76C76" w:rsidRPr="00332E9D" w:rsidRDefault="00E76C76"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新时代高校辅导员的胜任特征与职业发展培养研究</w:t>
            </w:r>
          </w:p>
        </w:tc>
        <w:tc>
          <w:tcPr>
            <w:tcW w:w="1620" w:type="dxa"/>
            <w:vAlign w:val="center"/>
          </w:tcPr>
          <w:p w:rsidR="00E76C76" w:rsidRPr="00332E9D" w:rsidRDefault="00E76C76"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俞慧刚</w:t>
            </w:r>
          </w:p>
        </w:tc>
        <w:tc>
          <w:tcPr>
            <w:tcW w:w="1260" w:type="dxa"/>
            <w:vAlign w:val="center"/>
          </w:tcPr>
          <w:p w:rsidR="00E76C76" w:rsidRPr="00332E9D" w:rsidRDefault="00E76C76"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2019.7</w:t>
            </w:r>
          </w:p>
        </w:tc>
      </w:tr>
      <w:tr w:rsidR="00E76C76" w:rsidRPr="00332E9D" w:rsidTr="00057BC4">
        <w:trPr>
          <w:trHeight w:val="680"/>
        </w:trPr>
        <w:tc>
          <w:tcPr>
            <w:tcW w:w="828" w:type="dxa"/>
            <w:vAlign w:val="center"/>
          </w:tcPr>
          <w:p w:rsidR="00E76C76" w:rsidRPr="00332E9D" w:rsidRDefault="00E76C76" w:rsidP="007F48A5">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13</w:t>
            </w:r>
          </w:p>
        </w:tc>
        <w:tc>
          <w:tcPr>
            <w:tcW w:w="5580" w:type="dxa"/>
            <w:vAlign w:val="center"/>
          </w:tcPr>
          <w:p w:rsidR="00E76C76" w:rsidRPr="00332E9D" w:rsidRDefault="00E76C76"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人口净流入背景下城市基础教育资源空间分布及布局优化研究</w:t>
            </w:r>
          </w:p>
        </w:tc>
        <w:tc>
          <w:tcPr>
            <w:tcW w:w="1620" w:type="dxa"/>
            <w:vAlign w:val="center"/>
          </w:tcPr>
          <w:p w:rsidR="00E76C76" w:rsidRPr="00332E9D" w:rsidRDefault="00E76C76"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王俊杰</w:t>
            </w:r>
          </w:p>
        </w:tc>
        <w:tc>
          <w:tcPr>
            <w:tcW w:w="1260" w:type="dxa"/>
            <w:vAlign w:val="center"/>
          </w:tcPr>
          <w:p w:rsidR="00E76C76" w:rsidRPr="00332E9D" w:rsidRDefault="00E76C76"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2018.8</w:t>
            </w:r>
          </w:p>
        </w:tc>
      </w:tr>
      <w:tr w:rsidR="00E76C76" w:rsidRPr="00332E9D" w:rsidTr="00057BC4">
        <w:trPr>
          <w:trHeight w:val="680"/>
        </w:trPr>
        <w:tc>
          <w:tcPr>
            <w:tcW w:w="828" w:type="dxa"/>
            <w:vAlign w:val="center"/>
          </w:tcPr>
          <w:p w:rsidR="00E76C76" w:rsidRPr="00332E9D" w:rsidRDefault="00E76C76" w:rsidP="007F48A5">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14</w:t>
            </w:r>
          </w:p>
        </w:tc>
        <w:tc>
          <w:tcPr>
            <w:tcW w:w="5580" w:type="dxa"/>
            <w:vAlign w:val="center"/>
          </w:tcPr>
          <w:p w:rsidR="00E76C76" w:rsidRPr="00332E9D" w:rsidRDefault="00E76C76"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城市更新视域下的“老破小”住区人居环境营造</w:t>
            </w:r>
          </w:p>
        </w:tc>
        <w:tc>
          <w:tcPr>
            <w:tcW w:w="1620" w:type="dxa"/>
            <w:vAlign w:val="center"/>
          </w:tcPr>
          <w:p w:rsidR="00E76C76" w:rsidRPr="00332E9D" w:rsidRDefault="00E76C76"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胡轶敏</w:t>
            </w:r>
          </w:p>
        </w:tc>
        <w:tc>
          <w:tcPr>
            <w:tcW w:w="1260" w:type="dxa"/>
            <w:vAlign w:val="center"/>
          </w:tcPr>
          <w:p w:rsidR="00E76C76" w:rsidRPr="00332E9D" w:rsidRDefault="00E76C76"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2018.7</w:t>
            </w:r>
          </w:p>
        </w:tc>
      </w:tr>
      <w:tr w:rsidR="00E76C76" w:rsidRPr="00332E9D" w:rsidTr="00057BC4">
        <w:trPr>
          <w:trHeight w:val="680"/>
        </w:trPr>
        <w:tc>
          <w:tcPr>
            <w:tcW w:w="828" w:type="dxa"/>
            <w:vAlign w:val="center"/>
          </w:tcPr>
          <w:p w:rsidR="00E76C76" w:rsidRPr="00332E9D" w:rsidRDefault="00E76C76" w:rsidP="007F48A5">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15</w:t>
            </w:r>
          </w:p>
        </w:tc>
        <w:tc>
          <w:tcPr>
            <w:tcW w:w="5580" w:type="dxa"/>
            <w:vAlign w:val="center"/>
          </w:tcPr>
          <w:p w:rsidR="00E76C76" w:rsidRPr="00332E9D" w:rsidRDefault="00E76C76"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基于现代学徒制的高职工匠式精英教育建构研究</w:t>
            </w:r>
          </w:p>
        </w:tc>
        <w:tc>
          <w:tcPr>
            <w:tcW w:w="1620" w:type="dxa"/>
            <w:vAlign w:val="center"/>
          </w:tcPr>
          <w:p w:rsidR="00E76C76" w:rsidRPr="00332E9D" w:rsidRDefault="00E76C76"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来丽芳</w:t>
            </w:r>
          </w:p>
        </w:tc>
        <w:tc>
          <w:tcPr>
            <w:tcW w:w="1260" w:type="dxa"/>
            <w:vAlign w:val="center"/>
          </w:tcPr>
          <w:p w:rsidR="00E76C76" w:rsidRPr="00332E9D" w:rsidRDefault="00E76C76" w:rsidP="00A4308E">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2018.7</w:t>
            </w:r>
          </w:p>
        </w:tc>
      </w:tr>
      <w:tr w:rsidR="00E76C76" w:rsidRPr="00332E9D" w:rsidTr="00057BC4">
        <w:trPr>
          <w:trHeight w:val="680"/>
        </w:trPr>
        <w:tc>
          <w:tcPr>
            <w:tcW w:w="828" w:type="dxa"/>
            <w:vAlign w:val="center"/>
          </w:tcPr>
          <w:p w:rsidR="00E76C76" w:rsidRPr="00332E9D" w:rsidRDefault="00E76C76"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16</w:t>
            </w:r>
          </w:p>
        </w:tc>
        <w:tc>
          <w:tcPr>
            <w:tcW w:w="5580" w:type="dxa"/>
            <w:vAlign w:val="center"/>
          </w:tcPr>
          <w:p w:rsidR="00E76C76" w:rsidRPr="00332E9D" w:rsidRDefault="00E76C76"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基于无源传感网络和大数据挖掘的智慧城市综合管廊监测技术应用研究</w:t>
            </w:r>
          </w:p>
        </w:tc>
        <w:tc>
          <w:tcPr>
            <w:tcW w:w="1620" w:type="dxa"/>
            <w:vAlign w:val="center"/>
          </w:tcPr>
          <w:p w:rsidR="00E76C76" w:rsidRPr="00332E9D" w:rsidRDefault="00E76C76" w:rsidP="00A4308E">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胡力勤</w:t>
            </w:r>
            <w:proofErr w:type="gramEnd"/>
          </w:p>
        </w:tc>
        <w:tc>
          <w:tcPr>
            <w:tcW w:w="1260" w:type="dxa"/>
            <w:vAlign w:val="center"/>
          </w:tcPr>
          <w:p w:rsidR="00E76C76" w:rsidRPr="00332E9D" w:rsidRDefault="00E76C76"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2017.11</w:t>
            </w:r>
          </w:p>
        </w:tc>
      </w:tr>
      <w:tr w:rsidR="00E76C76" w:rsidRPr="00332E9D" w:rsidTr="00057BC4">
        <w:trPr>
          <w:trHeight w:val="680"/>
        </w:trPr>
        <w:tc>
          <w:tcPr>
            <w:tcW w:w="828" w:type="dxa"/>
            <w:vAlign w:val="center"/>
          </w:tcPr>
          <w:p w:rsidR="00E76C76" w:rsidRPr="00332E9D" w:rsidRDefault="00E76C76"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17</w:t>
            </w:r>
          </w:p>
        </w:tc>
        <w:tc>
          <w:tcPr>
            <w:tcW w:w="5580" w:type="dxa"/>
            <w:vAlign w:val="center"/>
          </w:tcPr>
          <w:p w:rsidR="00E76C76" w:rsidRPr="00332E9D" w:rsidRDefault="00E76C76"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地下管廊综合协议服务器关键技术研究</w:t>
            </w:r>
          </w:p>
        </w:tc>
        <w:tc>
          <w:tcPr>
            <w:tcW w:w="1620" w:type="dxa"/>
            <w:vAlign w:val="center"/>
          </w:tcPr>
          <w:p w:rsidR="00E76C76" w:rsidRPr="00332E9D" w:rsidRDefault="00E76C76"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刘兵</w:t>
            </w:r>
          </w:p>
        </w:tc>
        <w:tc>
          <w:tcPr>
            <w:tcW w:w="1260" w:type="dxa"/>
            <w:vAlign w:val="center"/>
          </w:tcPr>
          <w:p w:rsidR="00E76C76" w:rsidRPr="00332E9D" w:rsidRDefault="00E76C76"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2017.11</w:t>
            </w:r>
          </w:p>
        </w:tc>
      </w:tr>
      <w:tr w:rsidR="00E76C76" w:rsidRPr="00332E9D" w:rsidTr="00057BC4">
        <w:trPr>
          <w:trHeight w:val="680"/>
        </w:trPr>
        <w:tc>
          <w:tcPr>
            <w:tcW w:w="828" w:type="dxa"/>
            <w:vAlign w:val="center"/>
          </w:tcPr>
          <w:p w:rsidR="00E76C76" w:rsidRPr="00332E9D" w:rsidRDefault="00E76C76" w:rsidP="007D6B5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w:t>
            </w:r>
            <w:r>
              <w:rPr>
                <w:rFonts w:ascii="仿宋_GB2312" w:hAnsi="华文中宋" w:hint="eastAsia"/>
                <w:bCs/>
                <w:color w:val="000000" w:themeColor="text1"/>
                <w:sz w:val="24"/>
              </w:rPr>
              <w:t>8</w:t>
            </w:r>
            <w:bookmarkStart w:id="0" w:name="_GoBack"/>
            <w:bookmarkEnd w:id="0"/>
          </w:p>
        </w:tc>
        <w:tc>
          <w:tcPr>
            <w:tcW w:w="5580" w:type="dxa"/>
            <w:vAlign w:val="center"/>
          </w:tcPr>
          <w:p w:rsidR="00E76C76" w:rsidRPr="00332E9D" w:rsidRDefault="00E76C76" w:rsidP="00263FF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城市污水处理厂挥发性有机物（VOCs）废气监测系统的研究</w:t>
            </w:r>
          </w:p>
        </w:tc>
        <w:tc>
          <w:tcPr>
            <w:tcW w:w="1620" w:type="dxa"/>
            <w:vAlign w:val="center"/>
          </w:tcPr>
          <w:p w:rsidR="00E76C76" w:rsidRPr="00332E9D" w:rsidRDefault="00E76C76" w:rsidP="00263FF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贾淑红</w:t>
            </w:r>
          </w:p>
        </w:tc>
        <w:tc>
          <w:tcPr>
            <w:tcW w:w="1260" w:type="dxa"/>
            <w:vAlign w:val="center"/>
          </w:tcPr>
          <w:p w:rsidR="00E76C76" w:rsidRPr="00332E9D" w:rsidRDefault="00E76C76" w:rsidP="00263FF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2017.6</w:t>
            </w:r>
          </w:p>
        </w:tc>
      </w:tr>
    </w:tbl>
    <w:p w:rsidR="00226E55" w:rsidRPr="00EF4B59" w:rsidRDefault="00EF4B59" w:rsidP="0084792E">
      <w:pPr>
        <w:spacing w:afterLines="50" w:after="156"/>
        <w:rPr>
          <w:rFonts w:ascii="仿宋_GB2312"/>
          <w:sz w:val="24"/>
        </w:rPr>
      </w:pPr>
      <w:r w:rsidRPr="00EF4B59">
        <w:rPr>
          <w:rFonts w:ascii="仿宋_GB2312" w:hint="eastAsia"/>
          <w:sz w:val="24"/>
        </w:rPr>
        <w:t>注：涉及商业秘密的，委托单位、项目名称等敏感关键词用“*”替代。</w:t>
      </w:r>
    </w:p>
    <w:sectPr w:rsidR="00226E55" w:rsidRPr="00EF4B59" w:rsidSect="009E5CF9">
      <w:headerReference w:type="default" r:id="rId7"/>
      <w:pgSz w:w="11906" w:h="16838"/>
      <w:pgMar w:top="624" w:right="1418" w:bottom="77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4C4" w:rsidRDefault="00FF14C4">
      <w:r>
        <w:separator/>
      </w:r>
    </w:p>
  </w:endnote>
  <w:endnote w:type="continuationSeparator" w:id="0">
    <w:p w:rsidR="00FF14C4" w:rsidRDefault="00FF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4C4" w:rsidRDefault="00FF14C4">
      <w:r>
        <w:separator/>
      </w:r>
    </w:p>
  </w:footnote>
  <w:footnote w:type="continuationSeparator" w:id="0">
    <w:p w:rsidR="00FF14C4" w:rsidRDefault="00FF1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E8" w:rsidRDefault="001B15E8" w:rsidP="00F90DB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0000628F"/>
    <w:rsid w:val="000073D2"/>
    <w:rsid w:val="00015BF8"/>
    <w:rsid w:val="00041E96"/>
    <w:rsid w:val="00087C2E"/>
    <w:rsid w:val="000A5AE7"/>
    <w:rsid w:val="000A7F63"/>
    <w:rsid w:val="000B0D72"/>
    <w:rsid w:val="000E5D1E"/>
    <w:rsid w:val="00114C1F"/>
    <w:rsid w:val="00117FC7"/>
    <w:rsid w:val="00171278"/>
    <w:rsid w:val="001923C1"/>
    <w:rsid w:val="00193264"/>
    <w:rsid w:val="001A558D"/>
    <w:rsid w:val="001B15E8"/>
    <w:rsid w:val="001D0DC6"/>
    <w:rsid w:val="00222DFC"/>
    <w:rsid w:val="00226E55"/>
    <w:rsid w:val="002658A2"/>
    <w:rsid w:val="0028497F"/>
    <w:rsid w:val="00297362"/>
    <w:rsid w:val="002C281B"/>
    <w:rsid w:val="002F663E"/>
    <w:rsid w:val="00306CF0"/>
    <w:rsid w:val="00332E9D"/>
    <w:rsid w:val="003611C1"/>
    <w:rsid w:val="0038423E"/>
    <w:rsid w:val="003A18F0"/>
    <w:rsid w:val="003A4AFC"/>
    <w:rsid w:val="003B3ACD"/>
    <w:rsid w:val="003C7A59"/>
    <w:rsid w:val="00400052"/>
    <w:rsid w:val="0042034F"/>
    <w:rsid w:val="0043319A"/>
    <w:rsid w:val="00444046"/>
    <w:rsid w:val="00457D43"/>
    <w:rsid w:val="00470680"/>
    <w:rsid w:val="004A7A37"/>
    <w:rsid w:val="004E0550"/>
    <w:rsid w:val="004F1C0D"/>
    <w:rsid w:val="00517A0B"/>
    <w:rsid w:val="005476B2"/>
    <w:rsid w:val="00585C57"/>
    <w:rsid w:val="005D4705"/>
    <w:rsid w:val="005D5A41"/>
    <w:rsid w:val="005E31AA"/>
    <w:rsid w:val="006039E1"/>
    <w:rsid w:val="0062491B"/>
    <w:rsid w:val="006826EA"/>
    <w:rsid w:val="00695E56"/>
    <w:rsid w:val="006C6207"/>
    <w:rsid w:val="006F3900"/>
    <w:rsid w:val="0074120C"/>
    <w:rsid w:val="0074203B"/>
    <w:rsid w:val="00750E76"/>
    <w:rsid w:val="00795C22"/>
    <w:rsid w:val="007A5841"/>
    <w:rsid w:val="007C73E3"/>
    <w:rsid w:val="007D56DB"/>
    <w:rsid w:val="007F0D47"/>
    <w:rsid w:val="007F1D51"/>
    <w:rsid w:val="007F1D5C"/>
    <w:rsid w:val="00815FFE"/>
    <w:rsid w:val="00825719"/>
    <w:rsid w:val="0084792E"/>
    <w:rsid w:val="0085798C"/>
    <w:rsid w:val="00893B64"/>
    <w:rsid w:val="008A74B6"/>
    <w:rsid w:val="00910555"/>
    <w:rsid w:val="00911538"/>
    <w:rsid w:val="00951618"/>
    <w:rsid w:val="00966003"/>
    <w:rsid w:val="009A4880"/>
    <w:rsid w:val="009D0732"/>
    <w:rsid w:val="009D3E6C"/>
    <w:rsid w:val="009D4576"/>
    <w:rsid w:val="009E54E4"/>
    <w:rsid w:val="009E5CF9"/>
    <w:rsid w:val="009F2C69"/>
    <w:rsid w:val="009F7F6F"/>
    <w:rsid w:val="00A1546C"/>
    <w:rsid w:val="00A37EC8"/>
    <w:rsid w:val="00AA72EE"/>
    <w:rsid w:val="00B24629"/>
    <w:rsid w:val="00B5307D"/>
    <w:rsid w:val="00B93FAF"/>
    <w:rsid w:val="00BB0AE7"/>
    <w:rsid w:val="00BC3CDE"/>
    <w:rsid w:val="00BD4672"/>
    <w:rsid w:val="00BE20A2"/>
    <w:rsid w:val="00BE6A96"/>
    <w:rsid w:val="00C0411A"/>
    <w:rsid w:val="00C10D63"/>
    <w:rsid w:val="00C26F2C"/>
    <w:rsid w:val="00C35FA0"/>
    <w:rsid w:val="00C63A2D"/>
    <w:rsid w:val="00CB19A3"/>
    <w:rsid w:val="00CB3A0E"/>
    <w:rsid w:val="00CC1F31"/>
    <w:rsid w:val="00CC5F17"/>
    <w:rsid w:val="00CE13B0"/>
    <w:rsid w:val="00CF0235"/>
    <w:rsid w:val="00D10B98"/>
    <w:rsid w:val="00D27685"/>
    <w:rsid w:val="00D343E4"/>
    <w:rsid w:val="00D46945"/>
    <w:rsid w:val="00DA3CEB"/>
    <w:rsid w:val="00DC777E"/>
    <w:rsid w:val="00DD6D68"/>
    <w:rsid w:val="00DF0A3E"/>
    <w:rsid w:val="00E76C76"/>
    <w:rsid w:val="00E938E1"/>
    <w:rsid w:val="00EC1725"/>
    <w:rsid w:val="00EF4B59"/>
    <w:rsid w:val="00F04476"/>
    <w:rsid w:val="00F23C04"/>
    <w:rsid w:val="00F46305"/>
    <w:rsid w:val="00F463E3"/>
    <w:rsid w:val="00F4729F"/>
    <w:rsid w:val="00F554DA"/>
    <w:rsid w:val="00F90DBE"/>
    <w:rsid w:val="00FB765D"/>
    <w:rsid w:val="00FE6CD3"/>
    <w:rsid w:val="00FF0982"/>
    <w:rsid w:val="00FF14C4"/>
    <w:rsid w:val="00FF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79610">
      <w:bodyDiv w:val="1"/>
      <w:marLeft w:val="0"/>
      <w:marRight w:val="0"/>
      <w:marTop w:val="0"/>
      <w:marBottom w:val="0"/>
      <w:divBdr>
        <w:top w:val="none" w:sz="0" w:space="0" w:color="auto"/>
        <w:left w:val="none" w:sz="0" w:space="0" w:color="auto"/>
        <w:bottom w:val="none" w:sz="0" w:space="0" w:color="auto"/>
        <w:right w:val="none" w:sz="0" w:space="0" w:color="auto"/>
      </w:divBdr>
    </w:div>
    <w:div w:id="562301703">
      <w:bodyDiv w:val="1"/>
      <w:marLeft w:val="0"/>
      <w:marRight w:val="0"/>
      <w:marTop w:val="0"/>
      <w:marBottom w:val="0"/>
      <w:divBdr>
        <w:top w:val="none" w:sz="0" w:space="0" w:color="auto"/>
        <w:left w:val="none" w:sz="0" w:space="0" w:color="auto"/>
        <w:bottom w:val="none" w:sz="0" w:space="0" w:color="auto"/>
        <w:right w:val="none" w:sz="0" w:space="0" w:color="auto"/>
      </w:divBdr>
    </w:div>
    <w:div w:id="955064941">
      <w:bodyDiv w:val="1"/>
      <w:marLeft w:val="0"/>
      <w:marRight w:val="0"/>
      <w:marTop w:val="0"/>
      <w:marBottom w:val="0"/>
      <w:divBdr>
        <w:top w:val="none" w:sz="0" w:space="0" w:color="auto"/>
        <w:left w:val="none" w:sz="0" w:space="0" w:color="auto"/>
        <w:bottom w:val="none" w:sz="0" w:space="0" w:color="auto"/>
        <w:right w:val="none" w:sz="0" w:space="0" w:color="auto"/>
      </w:divBdr>
    </w:div>
    <w:div w:id="1622222869">
      <w:bodyDiv w:val="1"/>
      <w:marLeft w:val="0"/>
      <w:marRight w:val="0"/>
      <w:marTop w:val="0"/>
      <w:marBottom w:val="0"/>
      <w:divBdr>
        <w:top w:val="none" w:sz="0" w:space="0" w:color="auto"/>
        <w:left w:val="none" w:sz="0" w:space="0" w:color="auto"/>
        <w:bottom w:val="none" w:sz="0" w:space="0" w:color="auto"/>
        <w:right w:val="none" w:sz="0" w:space="0" w:color="auto"/>
      </w:divBdr>
    </w:div>
    <w:div w:id="1635064483">
      <w:bodyDiv w:val="1"/>
      <w:marLeft w:val="0"/>
      <w:marRight w:val="0"/>
      <w:marTop w:val="0"/>
      <w:marBottom w:val="0"/>
      <w:divBdr>
        <w:top w:val="none" w:sz="0" w:space="0" w:color="auto"/>
        <w:left w:val="none" w:sz="0" w:space="0" w:color="auto"/>
        <w:bottom w:val="none" w:sz="0" w:space="0" w:color="auto"/>
        <w:right w:val="none" w:sz="0" w:space="0" w:color="auto"/>
      </w:divBdr>
    </w:div>
    <w:div w:id="1775661593">
      <w:bodyDiv w:val="1"/>
      <w:marLeft w:val="0"/>
      <w:marRight w:val="0"/>
      <w:marTop w:val="0"/>
      <w:marBottom w:val="0"/>
      <w:divBdr>
        <w:top w:val="none" w:sz="0" w:space="0" w:color="auto"/>
        <w:left w:val="none" w:sz="0" w:space="0" w:color="auto"/>
        <w:bottom w:val="none" w:sz="0" w:space="0" w:color="auto"/>
        <w:right w:val="none" w:sz="0" w:space="0" w:color="auto"/>
      </w:divBdr>
    </w:div>
    <w:div w:id="212981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118</Words>
  <Characters>675</Characters>
  <Application>Microsoft Office Word</Application>
  <DocSecurity>0</DocSecurity>
  <Lines>5</Lines>
  <Paragraphs>1</Paragraphs>
  <ScaleCrop>false</ScaleCrop>
  <Company>Lenovo (Beijing) Limited</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Lenovo User</dc:creator>
  <cp:lastModifiedBy>蒋学</cp:lastModifiedBy>
  <cp:revision>22</cp:revision>
  <cp:lastPrinted>2022-12-12T06:51:00Z</cp:lastPrinted>
  <dcterms:created xsi:type="dcterms:W3CDTF">2015-12-16T02:19:00Z</dcterms:created>
  <dcterms:modified xsi:type="dcterms:W3CDTF">2023-06-26T06:12:00Z</dcterms:modified>
</cp:coreProperties>
</file>